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01579B"/>
          <w:sz w:val="40"/>
        </w:rPr>
        <w:t>BLUEPRINT TÉCNICO DEL FUNNEL</w:t>
      </w:r>
    </w:p>
    <w:p>
      <w:pPr>
        <w:jc w:val="center"/>
      </w:pPr>
      <w:r>
        <w:rPr>
          <w:i/>
        </w:rPr>
        <w:t>Flujos de conversión, eventos del Meta Pixel e integración con Pagopar</w:t>
      </w:r>
    </w:p>
    <w:p/>
    <w:p/>
    <w:p/>
    <w:p/>
    <w:p/>
    <w:p>
      <w:pPr>
        <w:jc w:val="center"/>
      </w:pPr>
      <w:r>
        <w:rPr>
          <w:b/>
        </w:rPr>
        <w:t>Por Mariela</w:t>
      </w:r>
    </w:p>
    <w:p>
      <w:r>
        <w:br w:type="page"/>
      </w:r>
    </w:p>
    <w:p>
      <w:pPr>
        <w:pStyle w:val="Heading1"/>
        <w:spacing w:before="360" w:after="120"/>
      </w:pPr>
      <w:r>
        <w:rPr>
          <w:b/>
          <w:color w:val="01579B"/>
        </w:rPr>
        <w:t>Blueprint Técnico del Funnel de Ventas: "Habla con Seguridad"</w:t>
      </w:r>
    </w:p>
    <w:p>
      <w:pPr>
        <w:spacing w:after="120" w:line="276" w:lineRule="auto"/>
      </w:pPr>
      <w:r>
        <w:t>Este blueprint define el flujo de conversión, integraciones técnicas, redirecciones automatizadas, eventos de píxel de seguimiento y la entrega automática de los entregables del programa.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1. Mapa de Flujo del Funnel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5F5F5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r>
              <w:rPr>
                <w:rFonts w:ascii="Consolas" w:hAnsi="Consolas"/>
                <w:sz w:val="19"/>
              </w:rPr>
              <w:t>graph TD</w:t>
              <w:br/>
              <w:t xml:space="preserve">    A[Tráfico: Orgánico + Meta Ads] --&gt; B[Página 1: Ventas TSL / VSL]</w:t>
              <w:br/>
              <w:t xml:space="preserve">    B --&gt;|Click CTA Principal| C[Página de Checkout]</w:t>
              <w:br/>
              <w:t xml:space="preserve">    C --&gt;|Acepta Order Bumps 1 o 2| C</w:t>
              <w:br/>
              <w:t xml:space="preserve">    C --&gt;|Pago Exitoso| D[Página 2: Oferta de Upsell]</w:t>
              <w:br/>
              <w:t xml:space="preserve">    </w:t>
              <w:br/>
              <w:t xml:space="preserve">    D --&gt;|SÍ: Añadir Laboratorio por USD 47| E[Página 3B: Gracias Premium]</w:t>
              <w:br/>
              <w:t xml:space="preserve">    D --&gt;|NO: Rechazar Upsell| F[Página 3A: Gracias Estándar]</w:t>
              <w:br/>
              <w:t xml:space="preserve">    </w:t>
              <w:br/>
              <w:t xml:space="preserve">    E --&gt; E1[Botón: Grupo VIP WhatsApp]</w:t>
              <w:br/>
              <w:t xml:space="preserve">    E --&gt; E2[Email Automatizado: Manual + Audios + Invitación Zoom]</w:t>
              <w:br/>
              <w:t xml:space="preserve">    </w:t>
              <w:br/>
              <w:t xml:space="preserve">    F --&gt; F1[Email Automatizado: Manual + Audios]</w:t>
            </w:r>
          </w:p>
        </w:tc>
      </w:tr>
    </w:tbl>
    <w:p/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2. Definición Técnica de las Páginas del Funnel</w:t>
      </w:r>
    </w:p>
    <w:p>
      <w:pPr>
        <w:pStyle w:val="Heading3"/>
        <w:spacing w:before="200" w:after="40"/>
      </w:pPr>
      <w:r>
        <w:rPr>
          <w:b/>
        </w:rPr>
        <w:t>Página 1: Página de Ventas (TSL/VSL)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Alojamiento:</w:t>
      </w:r>
      <w:r>
        <w:t xml:space="preserve"> Cloudflare Pages (bajo subdominio o dominio gestionado en Cloudflare, ej: https://hablaconseguridad.pages.dev o enlazado al dominio de Mariela gestionado mediante DNS de Cloudflare).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Elementos clave:</w:t>
      </w:r>
    </w:p>
    <w:p>
      <w:pPr>
        <w:pStyle w:val="ListBullet"/>
        <w:spacing w:after="60"/>
      </w:pPr>
      <w:r>
        <w:t xml:space="preserve">  Video VSL incrustado sin controles de reproducción para evitar saltos.</w:t>
      </w:r>
    </w:p>
    <w:p>
      <w:pPr>
        <w:pStyle w:val="ListBullet"/>
        <w:spacing w:after="60"/>
      </w:pPr>
      <w:r>
        <w:t xml:space="preserve">  Botón de compra (CTA) que aparece en el minuto </w:t>
      </w:r>
      <w:r>
        <w:rPr>
          <w:b/>
        </w:rPr>
        <w:t>3:30</w:t>
      </w:r>
      <w:r>
        <w:t xml:space="preserve"> del video.</w:t>
      </w:r>
    </w:p>
    <w:p>
      <w:pPr>
        <w:pStyle w:val="ListBullet"/>
        <w:spacing w:after="60"/>
      </w:pPr>
      <w:r>
        <w:t xml:space="preserve">  Barra superior estática con anuncio de lanzamiento.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Píxel de Meta:</w:t>
      </w:r>
      <w:r>
        <w:t xml:space="preserve"> Envía el evento PageView y el evento ViewContent (clasificado bajo la categoría de producto Manual_Oratoria_LowTicket).</w:t>
      </w:r>
    </w:p>
    <w:p>
      <w:pPr>
        <w:pStyle w:val="Heading3"/>
        <w:spacing w:before="200" w:after="40"/>
      </w:pPr>
      <w:r>
        <w:rPr>
          <w:b/>
        </w:rPr>
        <w:t>Página de Checkout (Pasarela de Pago: Pagopar)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Plataforma de Pago:</w:t>
      </w:r>
      <w:r>
        <w:t xml:space="preserve"> </w:t>
      </w:r>
      <w:r>
        <w:rPr>
          <w:b/>
        </w:rPr>
        <w:t>Pagopar</w:t>
      </w:r>
      <w:r>
        <w:t xml:space="preserve"> (Integración especializada para cobros locales en Paraguay vía tarjeta de crédito, débito, bocas de cobranza como Aquí Pago, Pago Express, y transferencias bancarias).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Configuración del Order Bump:</w:t>
      </w:r>
      <w:r>
        <w:t xml:space="preserve"> Dado que Pagopar funciona enviando los datos de compra al presionar el botón de pago, los Order Bumps se maquetan en la landing page justo antes del botón de CTA o en el flujo intermedio utilizando checkboxes dinámicos que actualizan el carrito de compra de Pagopar antes de enviarlo a su pasarela.</w:t>
      </w:r>
    </w:p>
    <w:p>
      <w:pPr>
        <w:spacing w:after="120" w:line="276" w:lineRule="auto"/>
      </w:pPr>
      <w:r>
        <w:t xml:space="preserve">    1.  </w:t>
      </w:r>
      <w:r>
        <w:rPr>
          <w:i/>
        </w:rPr>
        <w:t>Biblia de Copys Rápidos</w:t>
      </w:r>
      <w:r>
        <w:t xml:space="preserve"> (Gs. 45.000 / equiv. USD 5,99).</w:t>
      </w:r>
    </w:p>
    <w:p>
      <w:pPr>
        <w:spacing w:after="120" w:line="276" w:lineRule="auto"/>
      </w:pPr>
      <w:r>
        <w:t xml:space="preserve">    2.  </w:t>
      </w:r>
      <w:r>
        <w:rPr>
          <w:i/>
        </w:rPr>
        <w:t>Gimnasia Vocal Express</w:t>
      </w:r>
      <w:r>
        <w:t xml:space="preserve"> (Gs. 38.000 / equiv. USD 4,99).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Píxel de Meta:</w:t>
      </w:r>
      <w:r>
        <w:t xml:space="preserve"> Envía el evento InitiateCheckout al ser redireccionado al portal de pago de Pagopar, y el evento Purchase únicamente cuando la API de Pagopar retorna el Webhook de transacción exitosa (status: pagado).</w:t>
      </w:r>
    </w:p>
    <w:p>
      <w:pPr>
        <w:pStyle w:val="Heading3"/>
        <w:spacing w:before="200" w:after="40"/>
      </w:pPr>
      <w:r>
        <w:rPr>
          <w:b/>
        </w:rPr>
        <w:t>Página 2: Página de Upsell (Zoom Cohorte)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Alojamiento:</w:t>
      </w:r>
      <w:r>
        <w:t xml:space="preserve"> Hospedada en Cloudflare Pages (/laboratorio-en-vivo).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Lógica de Redirección:</w:t>
      </w:r>
      <w:r>
        <w:t xml:space="preserve"> Configurada en el sistema de respuesta de Pagopar para que redirija a esta URL tras el pago exitoso de la Página 1, retrasando el agradecimiento final.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Píxel de Meta:</w:t>
      </w:r>
      <w:r>
        <w:t xml:space="preserve"> Envía el evento PageView con parámetros personalizados para separar las analíticas del producto principal.</w:t>
      </w:r>
    </w:p>
    <w:p>
      <w:pPr>
        <w:pStyle w:val="Heading3"/>
        <w:spacing w:before="200" w:after="40"/>
      </w:pPr>
      <w:r>
        <w:rPr>
          <w:b/>
        </w:rPr>
        <w:t>Página 3A: Agradecimiento Estándar (Sin Upsell)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Lógica de Redirección:</w:t>
      </w:r>
      <w:r>
        <w:t xml:space="preserve"> Carga si el cliente rechaza la oferta de Zoom haciendo clic en el enlace de salida del Upsell.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Entrega:</w:t>
      </w:r>
      <w:r>
        <w:t xml:space="preserve"> Enlaces de descarga directa del </w:t>
      </w:r>
      <w:r>
        <w:rPr>
          <w:b/>
        </w:rPr>
        <w:t>Manual Práctico PDF</w:t>
      </w:r>
      <w:r>
        <w:t xml:space="preserve">, los bonos en PDF y los </w:t>
      </w:r>
      <w:r>
        <w:rPr>
          <w:b/>
        </w:rPr>
        <w:t>3 Audios MP3</w:t>
      </w:r>
      <w:r>
        <w:t>.</w:t>
      </w:r>
    </w:p>
    <w:p>
      <w:pPr>
        <w:pStyle w:val="Heading3"/>
        <w:spacing w:before="200" w:after="40"/>
      </w:pPr>
      <w:r>
        <w:rPr>
          <w:b/>
        </w:rPr>
        <w:t>Página 3B: Agradecimiento Premium (Con Upsell)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Lógica de Redirección:</w:t>
      </w:r>
      <w:r>
        <w:t xml:space="preserve"> Carga automáticamente tras confirmarse la compra del Upsell de Gs. 350.000 (equiv. USD 47).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Entrega:</w:t>
      </w:r>
      <w:r>
        <w:t xml:space="preserve"> Descargas de PDFs y Audios, botón de acceso al grupo exclusivo de </w:t>
      </w:r>
      <w:r>
        <w:rPr>
          <w:b/>
        </w:rPr>
        <w:t>WhatsApp VIP del Laboratorio</w:t>
      </w:r>
      <w:r>
        <w:t xml:space="preserve"> y agenda de clases de Zoom.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3. Estrategia Avanzada de Email Marketing (Automatización Post-Venta)</w:t>
      </w:r>
    </w:p>
    <w:p>
      <w:pPr>
        <w:spacing w:after="120" w:line="276" w:lineRule="auto"/>
      </w:pPr>
      <w:r>
        <w:t>Para optimizar las ventas y maximizar la retención de alumnos, configuramos 3 secuencias de emails en el CRM de email marketing:</w:t>
      </w:r>
    </w:p>
    <w:p>
      <w:pPr>
        <w:pStyle w:val="Heading3"/>
        <w:spacing w:before="200" w:after="40"/>
      </w:pPr>
      <w:r>
        <w:rPr>
          <w:b/>
        </w:rPr>
        <w:t>Flujo 1: Secuencia de Entrega y Onboarding (Todos los compradores)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Email 1 (Inmediato):</w:t>
      </w:r>
      <w:r>
        <w:t xml:space="preserve"> "📥 Tu acceso a Habla con Seguridad". Entrega de enlaces de descarga del Manual Práctico, los bonos en PDF y los 3 Audios Express.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Email 2 (Día 2):</w:t>
      </w:r>
      <w:r>
        <w:t xml:space="preserve"> "💡 ¿Cómo empezar? Tu plan para los Días 1 a 4". Guía rápida para iniciar la Fase 1 de calibración del canal físico.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Email 3 (Día 5):</w:t>
      </w:r>
      <w:r>
        <w:t xml:space="preserve"> "🔥 El método de las 3 Casillas". Consejos prácticos para estructurar discursos mentales rápidos en 30 segundos.</w:t>
      </w:r>
    </w:p>
    <w:p>
      <w:pPr>
        <w:pStyle w:val="Heading3"/>
        <w:spacing w:before="200" w:after="40"/>
      </w:pPr>
      <w:r>
        <w:rPr>
          <w:b/>
        </w:rPr>
        <w:t>Flujo 2: Secuencia de Recuperación de Upsell (Carrito Abandonado / No compradores del Upsell)</w:t>
      </w:r>
    </w:p>
    <w:p>
      <w:pPr>
        <w:pStyle w:val="ListBullet"/>
        <w:spacing w:after="60"/>
      </w:pPr>
      <w:r>
        <w:t xml:space="preserve">  </w:t>
      </w:r>
      <w:r>
        <w:rPr>
          <w:i/>
        </w:rPr>
        <w:t>Se activa automáticamente para quienes compraron el manual pero hicieron clic en "No gracias..." en la página de Upsell.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Email 1 (1 hora después):</w:t>
      </w:r>
      <w:r>
        <w:t xml:space="preserve"> "🎙️ ¿Te gustaría practicar esto en vivo conmigo?". Explica las ventajas de recibir feedback directo en Zoom sobre sus posturas y cuerdas vocales, abriendo una última oportunidad para comprar el acceso al Laboratorio por USD 47 de forma individual.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Email 2 (24 horas después):</w:t>
      </w:r>
      <w:r>
        <w:t xml:space="preserve"> "⚠️ Últimos cupos para el Laboratorio en Vivo". Apelación a la escasez (solo 15 cupos por cohorte) para asegurar el grupo reducido antes del inicio de clases.</w:t>
      </w:r>
    </w:p>
    <w:p>
      <w:pPr>
        <w:pStyle w:val="Heading3"/>
        <w:spacing w:before="200" w:after="40"/>
      </w:pPr>
      <w:r>
        <w:rPr>
          <w:b/>
        </w:rPr>
        <w:t>Flujo 3: Campaña de Nutrición a Largo Plazo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Frecuencia:</w:t>
      </w:r>
      <w:r>
        <w:t xml:space="preserve"> Semanal.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Temas:</w:t>
      </w:r>
      <w:r>
        <w:t xml:space="preserve"> Análisis de discursos de líderes conocidos, cómo hablar frente a cámaras para Instagram Reels de negocios, y técnicas de relajación vocal antes de reuniones de trabajo importantes en Paraguay.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4. Plan de Implementación de la Fase 3</w:t>
      </w:r>
    </w:p>
    <w:p>
      <w:pPr>
        <w:spacing w:after="120" w:line="276" w:lineRule="auto"/>
      </w:pPr>
      <w:r>
        <w:t xml:space="preserve">1.  </w:t>
      </w:r>
      <w:r>
        <w:rPr>
          <w:b/>
        </w:rPr>
        <w:t>Aprobación de la infraestructura:</w:t>
      </w:r>
      <w:r>
        <w:t xml:space="preserve"> Confirmación del uso de Cloudflare Pages y la integración de la API de Pagopar.</w:t>
      </w:r>
    </w:p>
    <w:p>
      <w:pPr>
        <w:spacing w:after="120" w:line="276" w:lineRule="auto"/>
      </w:pPr>
      <w:r>
        <w:t xml:space="preserve">2.  </w:t>
      </w:r>
      <w:r>
        <w:rPr>
          <w:b/>
        </w:rPr>
        <w:t>Codificación de Páginas Web:</w:t>
      </w:r>
      <w:r>
        <w:t xml:space="preserve"> Creación de las estructuras HTML e indexación del Meta Pixel con eventos PageView y ViewContent.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